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3" w:rsidRPr="00E54EDD" w:rsidRDefault="00E25163" w:rsidP="00E25163">
      <w:pPr>
        <w:spacing w:line="360" w:lineRule="auto"/>
        <w:jc w:val="center"/>
        <w:rPr>
          <w:rFonts w:ascii="华文仿宋" w:eastAsia="华文仿宋" w:hAnsi="华文仿宋" w:cs="Helvetica"/>
          <w:b/>
          <w:sz w:val="28"/>
          <w:szCs w:val="24"/>
        </w:rPr>
      </w:pPr>
      <w:r w:rsidRPr="00E54EDD">
        <w:rPr>
          <w:rFonts w:ascii="华文仿宋" w:eastAsia="华文仿宋" w:hAnsi="华文仿宋" w:cs="Helvetica" w:hint="eastAsia"/>
          <w:b/>
          <w:sz w:val="28"/>
          <w:szCs w:val="24"/>
        </w:rPr>
        <w:t>中北大学师生员工外出情况摸排表</w:t>
      </w:r>
    </w:p>
    <w:p w:rsidR="00E25163" w:rsidRPr="00E54EDD" w:rsidRDefault="00E25163" w:rsidP="00E25163">
      <w:pPr>
        <w:spacing w:line="360" w:lineRule="auto"/>
        <w:jc w:val="left"/>
        <w:rPr>
          <w:rFonts w:ascii="华文仿宋" w:eastAsia="华文仿宋" w:hAnsi="华文仿宋" w:cs="Helvetica"/>
          <w:b/>
          <w:sz w:val="32"/>
          <w:szCs w:val="24"/>
        </w:rPr>
      </w:pPr>
      <w:r w:rsidRPr="00E54EDD">
        <w:rPr>
          <w:rFonts w:ascii="华文仿宋" w:eastAsia="华文仿宋" w:hAnsi="华文仿宋" w:cs="Helvetica" w:hint="eastAsia"/>
          <w:b/>
          <w:sz w:val="28"/>
          <w:szCs w:val="24"/>
        </w:rPr>
        <w:t>单位（章）：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4661"/>
        <w:gridCol w:w="2320"/>
        <w:gridCol w:w="2265"/>
      </w:tblGrid>
      <w:tr w:rsidR="00E25163" w:rsidRPr="00E54EDD" w:rsidTr="00F770D2">
        <w:tc>
          <w:tcPr>
            <w:tcW w:w="959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1843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126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手机号码</w:t>
            </w:r>
          </w:p>
        </w:tc>
        <w:tc>
          <w:tcPr>
            <w:tcW w:w="4661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所在省、市、区、街道</w:t>
            </w:r>
          </w:p>
        </w:tc>
        <w:tc>
          <w:tcPr>
            <w:tcW w:w="2320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疫情风险等级</w:t>
            </w:r>
          </w:p>
        </w:tc>
        <w:tc>
          <w:tcPr>
            <w:tcW w:w="2265" w:type="dxa"/>
          </w:tcPr>
          <w:p w:rsidR="00E25163" w:rsidRPr="00E54EDD" w:rsidRDefault="00E25163" w:rsidP="00F770D2">
            <w:pPr>
              <w:spacing w:line="360" w:lineRule="auto"/>
              <w:jc w:val="center"/>
              <w:rPr>
                <w:rFonts w:ascii="华文仿宋" w:eastAsia="华文仿宋" w:hAnsi="华文仿宋" w:cs="Helvetica"/>
                <w:b/>
                <w:sz w:val="28"/>
                <w:szCs w:val="24"/>
              </w:rPr>
            </w:pPr>
            <w:r w:rsidRPr="00E54EDD">
              <w:rPr>
                <w:rFonts w:ascii="华文仿宋" w:eastAsia="华文仿宋" w:hAnsi="华文仿宋" w:cs="Helvetica" w:hint="eastAsia"/>
                <w:b/>
                <w:sz w:val="28"/>
                <w:szCs w:val="24"/>
              </w:rPr>
              <w:t>计划返校时间</w:t>
            </w: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  <w:tr w:rsidR="00E25163" w:rsidRPr="00E54EDD" w:rsidTr="00F770D2">
        <w:trPr>
          <w:trHeight w:val="469"/>
        </w:trPr>
        <w:tc>
          <w:tcPr>
            <w:tcW w:w="959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1843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126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4661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320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  <w:tc>
          <w:tcPr>
            <w:tcW w:w="2265" w:type="dxa"/>
          </w:tcPr>
          <w:p w:rsidR="00E25163" w:rsidRPr="00E54EDD" w:rsidRDefault="00E25163" w:rsidP="00F770D2">
            <w:pPr>
              <w:jc w:val="center"/>
              <w:rPr>
                <w:rFonts w:ascii="华文仿宋" w:eastAsia="华文仿宋" w:hAnsi="华文仿宋" w:cs="Helvetica"/>
                <w:b/>
                <w:szCs w:val="24"/>
              </w:rPr>
            </w:pPr>
          </w:p>
        </w:tc>
      </w:tr>
    </w:tbl>
    <w:p w:rsidR="00E25163" w:rsidRPr="00E54EDD" w:rsidRDefault="00E25163" w:rsidP="00E25163">
      <w:pPr>
        <w:spacing w:line="360" w:lineRule="auto"/>
        <w:jc w:val="center"/>
        <w:rPr>
          <w:rFonts w:ascii="华文仿宋" w:eastAsia="华文仿宋" w:hAnsi="华文仿宋"/>
          <w:b/>
          <w:sz w:val="20"/>
          <w:szCs w:val="24"/>
        </w:rPr>
      </w:pPr>
      <w:r w:rsidRPr="00E54EDD">
        <w:rPr>
          <w:rFonts w:ascii="华文仿宋" w:eastAsia="华文仿宋" w:hAnsi="华文仿宋" w:hint="eastAsia"/>
          <w:b/>
          <w:sz w:val="20"/>
          <w:szCs w:val="24"/>
        </w:rPr>
        <w:t>（表格纸质版盖章拍照，电子表格和照片发教师工作组和学生工作组）</w:t>
      </w:r>
    </w:p>
    <w:p w:rsidR="00E25163" w:rsidRPr="00E54EDD" w:rsidRDefault="00E25163" w:rsidP="00E25163">
      <w:pPr>
        <w:spacing w:line="360" w:lineRule="auto"/>
        <w:jc w:val="center"/>
        <w:rPr>
          <w:rFonts w:ascii="华文仿宋" w:eastAsia="华文仿宋" w:hAnsi="华文仿宋"/>
          <w:b/>
          <w:sz w:val="20"/>
          <w:szCs w:val="24"/>
        </w:rPr>
      </w:pPr>
      <w:r w:rsidRPr="00E54EDD">
        <w:rPr>
          <w:rFonts w:ascii="华文仿宋" w:eastAsia="华文仿宋" w:hAnsi="华文仿宋"/>
          <w:b/>
          <w:sz w:val="20"/>
          <w:szCs w:val="24"/>
        </w:rPr>
        <w:t>风险地区名单</w:t>
      </w:r>
      <w:r w:rsidRPr="00E54EDD">
        <w:rPr>
          <w:rFonts w:ascii="华文仿宋" w:eastAsia="华文仿宋" w:hAnsi="华文仿宋" w:hint="eastAsia"/>
          <w:b/>
          <w:sz w:val="20"/>
          <w:szCs w:val="24"/>
        </w:rPr>
        <w:t>如下：（动态更新，</w:t>
      </w:r>
      <w:r w:rsidRPr="00E54EDD">
        <w:rPr>
          <w:rFonts w:ascii="华文仿宋" w:eastAsia="华文仿宋" w:hAnsi="华文仿宋"/>
          <w:b/>
          <w:sz w:val="20"/>
          <w:szCs w:val="24"/>
        </w:rPr>
        <w:t>以国务院疫情风险等级查询客户端公布的信息为准，</w:t>
      </w:r>
      <w:r w:rsidRPr="00E54EDD">
        <w:rPr>
          <w:rFonts w:ascii="华文仿宋" w:eastAsia="华文仿宋" w:hAnsi="华文仿宋" w:hint="eastAsia"/>
          <w:b/>
          <w:sz w:val="20"/>
          <w:szCs w:val="24"/>
        </w:rPr>
        <w:t>以下信息截至6月15日15时统计）</w:t>
      </w:r>
    </w:p>
    <w:p w:rsidR="00E25163" w:rsidRPr="00E54EDD" w:rsidRDefault="00E25163" w:rsidP="00E25163">
      <w:pPr>
        <w:spacing w:line="360" w:lineRule="auto"/>
        <w:ind w:firstLineChars="200" w:firstLine="400"/>
        <w:rPr>
          <w:rFonts w:ascii="华文仿宋" w:eastAsia="华文仿宋" w:hAnsi="华文仿宋"/>
          <w:sz w:val="20"/>
          <w:szCs w:val="24"/>
        </w:rPr>
      </w:pPr>
      <w:r w:rsidRPr="00E54EDD">
        <w:rPr>
          <w:rFonts w:ascii="华文仿宋" w:eastAsia="华文仿宋" w:hAnsi="华文仿宋" w:hint="eastAsia"/>
          <w:b/>
          <w:sz w:val="20"/>
          <w:szCs w:val="24"/>
        </w:rPr>
        <w:t>高风险区:</w:t>
      </w:r>
      <w:r w:rsidRPr="00E54EDD">
        <w:rPr>
          <w:rFonts w:ascii="华文仿宋" w:eastAsia="华文仿宋" w:hAnsi="华文仿宋" w:hint="eastAsia"/>
          <w:sz w:val="20"/>
          <w:szCs w:val="24"/>
        </w:rPr>
        <w:t>丰台区花乡(地区)乡。</w:t>
      </w:r>
    </w:p>
    <w:p w:rsidR="00E25163" w:rsidRPr="00E54EDD" w:rsidRDefault="00E25163" w:rsidP="00E25163">
      <w:pPr>
        <w:ind w:firstLineChars="200" w:firstLine="400"/>
        <w:rPr>
          <w:rFonts w:ascii="华文仿宋" w:eastAsia="华文仿宋" w:hAnsi="华文仿宋"/>
          <w:sz w:val="20"/>
          <w:szCs w:val="24"/>
        </w:rPr>
      </w:pPr>
      <w:r w:rsidRPr="00E54EDD">
        <w:rPr>
          <w:rFonts w:ascii="华文仿宋" w:eastAsia="华文仿宋" w:hAnsi="华文仿宋"/>
          <w:b/>
          <w:sz w:val="20"/>
          <w:szCs w:val="24"/>
        </w:rPr>
        <w:t>中风险区：</w:t>
      </w:r>
      <w:r w:rsidRPr="00E54EDD">
        <w:rPr>
          <w:rFonts w:ascii="华文仿宋" w:eastAsia="华文仿宋" w:hAnsi="华文仿宋"/>
          <w:sz w:val="20"/>
          <w:szCs w:val="24"/>
        </w:rPr>
        <w:t>西城区月坛街道、金融街街道。</w:t>
      </w:r>
    </w:p>
    <w:p w:rsidR="00E25163" w:rsidRPr="00E54EDD" w:rsidRDefault="00E25163" w:rsidP="00E25163">
      <w:pPr>
        <w:ind w:firstLineChars="200" w:firstLine="400"/>
        <w:rPr>
          <w:rFonts w:ascii="华文仿宋" w:eastAsia="华文仿宋" w:hAnsi="华文仿宋"/>
          <w:sz w:val="20"/>
          <w:szCs w:val="24"/>
        </w:rPr>
      </w:pPr>
      <w:r w:rsidRPr="00E54EDD">
        <w:rPr>
          <w:rFonts w:ascii="华文仿宋" w:eastAsia="华文仿宋" w:hAnsi="华文仿宋"/>
          <w:sz w:val="20"/>
          <w:szCs w:val="24"/>
        </w:rPr>
        <w:t>丰台区西罗园街道、新村街道、太平桥街道、卢沟桥街道、</w:t>
      </w:r>
      <w:r w:rsidRPr="00E54EDD">
        <w:rPr>
          <w:rFonts w:ascii="华文仿宋" w:eastAsia="华文仿宋" w:hAnsi="华文仿宋" w:hint="eastAsia"/>
          <w:sz w:val="20"/>
          <w:szCs w:val="24"/>
        </w:rPr>
        <w:t>南苑街道、卢沟桥乡、大红门街道。</w:t>
      </w:r>
    </w:p>
    <w:p w:rsidR="00E25163" w:rsidRPr="00E54EDD" w:rsidRDefault="00E25163" w:rsidP="00E25163">
      <w:pPr>
        <w:ind w:firstLineChars="200" w:firstLine="400"/>
        <w:rPr>
          <w:rFonts w:ascii="华文仿宋" w:eastAsia="华文仿宋" w:hAnsi="华文仿宋"/>
          <w:sz w:val="20"/>
          <w:szCs w:val="24"/>
        </w:rPr>
      </w:pPr>
      <w:proofErr w:type="gramStart"/>
      <w:r w:rsidRPr="00E54EDD">
        <w:rPr>
          <w:rFonts w:ascii="华文仿宋" w:eastAsia="华文仿宋" w:hAnsi="华文仿宋"/>
          <w:sz w:val="20"/>
          <w:szCs w:val="24"/>
        </w:rPr>
        <w:t>大兴区</w:t>
      </w:r>
      <w:proofErr w:type="gramEnd"/>
      <w:r w:rsidRPr="00E54EDD">
        <w:rPr>
          <w:rFonts w:ascii="华文仿宋" w:eastAsia="华文仿宋" w:hAnsi="华文仿宋"/>
          <w:sz w:val="20"/>
          <w:szCs w:val="24"/>
        </w:rPr>
        <w:t>林校路街道、高米店街道、西红门地区，</w:t>
      </w:r>
      <w:proofErr w:type="gramStart"/>
      <w:r w:rsidRPr="00E54EDD">
        <w:rPr>
          <w:rFonts w:ascii="华文仿宋" w:eastAsia="华文仿宋" w:hAnsi="华文仿宋" w:hint="eastAsia"/>
          <w:sz w:val="20"/>
          <w:szCs w:val="24"/>
        </w:rPr>
        <w:t>庞</w:t>
      </w:r>
      <w:proofErr w:type="gramEnd"/>
      <w:r w:rsidRPr="00E54EDD">
        <w:rPr>
          <w:rFonts w:ascii="华文仿宋" w:eastAsia="华文仿宋" w:hAnsi="华文仿宋" w:hint="eastAsia"/>
          <w:sz w:val="20"/>
          <w:szCs w:val="24"/>
        </w:rPr>
        <w:t>各庄镇、黄村镇、天宫院街道、观音寺街道。</w:t>
      </w:r>
    </w:p>
    <w:p w:rsidR="00E25163" w:rsidRPr="00E54EDD" w:rsidRDefault="00E25163" w:rsidP="00E25163">
      <w:pPr>
        <w:ind w:firstLineChars="200" w:firstLine="400"/>
        <w:rPr>
          <w:rFonts w:ascii="华文仿宋" w:eastAsia="华文仿宋" w:hAnsi="华文仿宋" w:cs="Helvetica"/>
          <w:b/>
          <w:sz w:val="28"/>
          <w:szCs w:val="24"/>
        </w:rPr>
      </w:pPr>
      <w:r w:rsidRPr="00E54EDD">
        <w:rPr>
          <w:rFonts w:ascii="华文仿宋" w:eastAsia="华文仿宋" w:hAnsi="华文仿宋"/>
          <w:sz w:val="20"/>
          <w:szCs w:val="24"/>
        </w:rPr>
        <w:t>房山区长阳镇。</w:t>
      </w:r>
      <w:r w:rsidRPr="00E54EDD">
        <w:rPr>
          <w:rFonts w:ascii="华文仿宋" w:eastAsia="华文仿宋" w:hAnsi="华文仿宋" w:hint="eastAsia"/>
          <w:sz w:val="20"/>
          <w:szCs w:val="24"/>
        </w:rPr>
        <w:t xml:space="preserve">          东城区天坛街道。      朝阳区十八里店(地区)乡。      海淀区永定路街道、青龙桥街道。     石景山区八宝山街道。</w:t>
      </w:r>
    </w:p>
    <w:p w:rsidR="00586EE2" w:rsidRDefault="00586EE2">
      <w:bookmarkStart w:id="0" w:name="_GoBack"/>
      <w:bookmarkEnd w:id="0"/>
    </w:p>
    <w:sectPr w:rsidR="00586EE2" w:rsidSect="00AA394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63"/>
    <w:rsid w:val="00586EE2"/>
    <w:rsid w:val="00E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2020-06-18T11:30:00Z</dcterms:created>
  <dcterms:modified xsi:type="dcterms:W3CDTF">2020-06-18T11:31:00Z</dcterms:modified>
</cp:coreProperties>
</file>